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FAD98" w14:textId="2DBFFAA7" w:rsidR="00E11124" w:rsidRDefault="00B1379F" w:rsidP="008B462F">
      <w:pPr>
        <w:pStyle w:val="Heading3"/>
        <w:spacing w:after="0"/>
      </w:pPr>
      <w:bookmarkStart w:id="0" w:name="_GoBack"/>
      <w:bookmarkEnd w:id="0"/>
      <w:r w:rsidRPr="00B1379F">
        <w:rPr>
          <w:color w:val="2F5496" w:themeColor="accent1" w:themeShade="BF"/>
          <w:sz w:val="30"/>
        </w:rPr>
        <w:t xml:space="preserve">CAEP Workplan: </w:t>
      </w:r>
      <w:r>
        <w:rPr>
          <w:sz w:val="30"/>
        </w:rPr>
        <w:t>SASS Workgroup</w:t>
      </w:r>
      <w:bookmarkStart w:id="1" w:name="_Hlk2846001"/>
    </w:p>
    <w:p w14:paraId="435DD030" w14:textId="7FE75ACB" w:rsidR="00E11124" w:rsidRPr="00B1379F" w:rsidRDefault="00B1379F" w:rsidP="008B462F">
      <w:pPr>
        <w:spacing w:line="240" w:lineRule="auto"/>
        <w:rPr>
          <w:sz w:val="48"/>
        </w:rPr>
      </w:pPr>
      <w:r w:rsidRPr="00B1379F">
        <w:rPr>
          <w:rFonts w:ascii="Avenir Roman" w:eastAsia="Times New Roman" w:hAnsi="Avenir Roman" w:cs="Arial"/>
          <w:i/>
          <w:iCs/>
          <w:sz w:val="26"/>
        </w:rPr>
        <w:t>STRATEGY:</w:t>
      </w:r>
      <w:r>
        <w:rPr>
          <w:rFonts w:ascii="Avenir Roman" w:eastAsia="Times New Roman" w:hAnsi="Avenir Roman" w:cs="Arial"/>
          <w:i/>
          <w:iCs/>
          <w:sz w:val="26"/>
        </w:rPr>
        <w:t xml:space="preserve"> </w:t>
      </w:r>
      <w:r w:rsidRPr="00B1379F">
        <w:rPr>
          <w:rFonts w:ascii="Avenir Roman" w:eastAsia="Times New Roman" w:hAnsi="Avenir Roman" w:cs="Arial"/>
          <w:b/>
          <w:i/>
          <w:iCs/>
          <w:sz w:val="26"/>
        </w:rPr>
        <w:t>Love and Logic Framework</w:t>
      </w:r>
    </w:p>
    <w:tbl>
      <w:tblPr>
        <w:tblW w:w="5000" w:type="pct"/>
        <w:tblInd w:w="-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7"/>
        <w:gridCol w:w="1980"/>
        <w:gridCol w:w="2250"/>
        <w:gridCol w:w="2430"/>
        <w:gridCol w:w="2430"/>
        <w:gridCol w:w="3497"/>
      </w:tblGrid>
      <w:tr w:rsidR="008B462F" w:rsidRPr="004978C3" w14:paraId="46000ADF" w14:textId="77777777" w:rsidTr="008B462F">
        <w:trPr>
          <w:trHeight w:val="323"/>
          <w:tblHeader/>
        </w:trPr>
        <w:tc>
          <w:tcPr>
            <w:tcW w:w="1797" w:type="dxa"/>
            <w:shd w:val="clear" w:color="000000" w:fill="002060"/>
            <w:vAlign w:val="center"/>
            <w:hideMark/>
          </w:tcPr>
          <w:p w14:paraId="01089835" w14:textId="77777777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bookmarkStart w:id="2" w:name="_Hlk2845992"/>
            <w:bookmarkEnd w:id="1"/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Inputs</w:t>
            </w:r>
          </w:p>
        </w:tc>
        <w:tc>
          <w:tcPr>
            <w:tcW w:w="1980" w:type="dxa"/>
            <w:shd w:val="clear" w:color="000000" w:fill="621E7C"/>
            <w:vAlign w:val="center"/>
            <w:hideMark/>
          </w:tcPr>
          <w:p w14:paraId="41C3E9C4" w14:textId="77777777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Activities</w:t>
            </w:r>
          </w:p>
        </w:tc>
        <w:tc>
          <w:tcPr>
            <w:tcW w:w="2250" w:type="dxa"/>
            <w:shd w:val="clear" w:color="000000" w:fill="903F6C"/>
            <w:vAlign w:val="center"/>
            <w:hideMark/>
          </w:tcPr>
          <w:p w14:paraId="13EBED1B" w14:textId="77777777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Outputs</w:t>
            </w:r>
          </w:p>
        </w:tc>
        <w:tc>
          <w:tcPr>
            <w:tcW w:w="2430" w:type="dxa"/>
            <w:shd w:val="clear" w:color="000000" w:fill="B76059"/>
            <w:vAlign w:val="center"/>
            <w:hideMark/>
          </w:tcPr>
          <w:p w14:paraId="5CF3EF23" w14:textId="6E0F2D23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Immediate Outcomes</w:t>
            </w:r>
          </w:p>
        </w:tc>
        <w:tc>
          <w:tcPr>
            <w:tcW w:w="2430" w:type="dxa"/>
            <w:shd w:val="clear" w:color="000000" w:fill="DB8240"/>
            <w:vAlign w:val="center"/>
            <w:hideMark/>
          </w:tcPr>
          <w:p w14:paraId="1529F2C0" w14:textId="77777777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Intermediate Outcomes</w:t>
            </w:r>
          </w:p>
        </w:tc>
        <w:tc>
          <w:tcPr>
            <w:tcW w:w="3497" w:type="dxa"/>
            <w:shd w:val="clear" w:color="000000" w:fill="FFA500"/>
            <w:vAlign w:val="center"/>
            <w:hideMark/>
          </w:tcPr>
          <w:p w14:paraId="05526BD9" w14:textId="094CE700" w:rsidR="00E11124" w:rsidRPr="004978C3" w:rsidRDefault="00642D3A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20"/>
              </w:rPr>
              <w:t>CAEP Outcomes</w:t>
            </w:r>
          </w:p>
        </w:tc>
      </w:tr>
      <w:tr w:rsidR="00642D3A" w:rsidRPr="004978C3" w14:paraId="01BBA5F7" w14:textId="77777777" w:rsidTr="008B462F">
        <w:trPr>
          <w:trHeight w:val="197"/>
        </w:trPr>
        <w:tc>
          <w:tcPr>
            <w:tcW w:w="1797" w:type="dxa"/>
            <w:shd w:val="clear" w:color="auto" w:fill="auto"/>
          </w:tcPr>
          <w:p w14:paraId="6F1767D0" w14:textId="1D66A69A" w:rsidR="00642D3A" w:rsidRPr="004978C3" w:rsidRDefault="00642D3A" w:rsidP="00642D3A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F6939D" w14:textId="06121A4C" w:rsidR="00642D3A" w:rsidRPr="004978C3" w:rsidRDefault="00642D3A" w:rsidP="00642D3A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189F461" w14:textId="7F87797F" w:rsidR="00642D3A" w:rsidRPr="004978C3" w:rsidRDefault="00642D3A" w:rsidP="00642D3A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0471214E" w14:textId="0B4CFD91" w:rsidR="00642D3A" w:rsidRPr="004978C3" w:rsidRDefault="00642D3A" w:rsidP="00642D3A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03176EAD" w14:textId="23A8640B" w:rsidR="00642D3A" w:rsidRPr="004978C3" w:rsidRDefault="00642D3A" w:rsidP="00642D3A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2BED21E3" w14:textId="77777777" w:rsidR="00642D3A" w:rsidRDefault="00642D3A" w:rsidP="00642D3A">
            <w:pPr>
              <w:spacing w:after="0" w:line="240" w:lineRule="auto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642D3A"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Participation:</w:t>
            </w:r>
          </w:p>
          <w:p w14:paraId="34FDA54F" w14:textId="39238AEC" w:rsidR="00642D3A" w:rsidRPr="00642D3A" w:rsidRDefault="00642D3A" w:rsidP="00642D3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642D3A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 xml:space="preserve">Reportable individuals, which includes all k-12 adult education </w:t>
            </w:r>
            <w:r w:rsid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or community college noncredit students, who have one or more hours of instructional contact hours in any of the seven program areas and/or received support services</w:t>
            </w:r>
          </w:p>
        </w:tc>
      </w:tr>
      <w:tr w:rsidR="008B462F" w:rsidRPr="008B462F" w14:paraId="444D1BF6" w14:textId="77777777" w:rsidTr="008B462F">
        <w:trPr>
          <w:trHeight w:val="197"/>
        </w:trPr>
        <w:tc>
          <w:tcPr>
            <w:tcW w:w="1797" w:type="dxa"/>
            <w:shd w:val="clear" w:color="auto" w:fill="auto"/>
          </w:tcPr>
          <w:p w14:paraId="5F33B89F" w14:textId="0E12AE99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E3E96E8" w14:textId="7DC0EAAF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23038BF" w14:textId="6CF84A3C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EFDB188" w14:textId="0C44DA02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55908672" w14:textId="486C3C18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4A813B73" w14:textId="323E91B6" w:rsidR="008B462F" w:rsidRPr="008B462F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Progress:</w:t>
            </w:r>
          </w:p>
          <w:p w14:paraId="3928E84E" w14:textId="77777777" w:rsidR="008B462F" w:rsidRDefault="008B462F" w:rsidP="008B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Improved literacy and basic skills: includes completion of a course in ABE, ASE, or ESL for levels below transfer or CDCP certificate in basic skills or ESL</w:t>
            </w:r>
          </w:p>
          <w:p w14:paraId="2482ADAA" w14:textId="039CE211" w:rsidR="008B462F" w:rsidRPr="008B462F" w:rsidRDefault="008B462F" w:rsidP="008B46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Transition to a new program: From ABE to ASE or from ESL to ASE or from ABE/ESL/ASE to CTE</w:t>
            </w:r>
          </w:p>
        </w:tc>
      </w:tr>
      <w:tr w:rsidR="008B462F" w:rsidRPr="004978C3" w14:paraId="6590E2FF" w14:textId="77777777" w:rsidTr="008B462F">
        <w:trPr>
          <w:trHeight w:val="197"/>
        </w:trPr>
        <w:tc>
          <w:tcPr>
            <w:tcW w:w="1797" w:type="dxa"/>
            <w:shd w:val="clear" w:color="auto" w:fill="auto"/>
          </w:tcPr>
          <w:p w14:paraId="4B5ED892" w14:textId="7B4A357D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10A747DC" w14:textId="68F2F544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C7C8F32" w14:textId="4BB83175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518E6DEB" w14:textId="744E23BA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01BBAD8" w14:textId="74BD88AF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792B37AF" w14:textId="77777777" w:rsidR="008B462F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642D3A"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Completion</w:t>
            </w:r>
            <w:r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:</w:t>
            </w:r>
          </w:p>
          <w:p w14:paraId="6839D1A5" w14:textId="77777777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Completion of high school diplomas or recognized equivalents</w:t>
            </w:r>
          </w:p>
          <w:p w14:paraId="22DBCE95" w14:textId="7AE3E469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Completion of postsecondary certificates, degrees, or training programs; CDCP CTE certificates (48+ hrs.), locally approved certificates, any credit college award, certificate, degree that is not developmental</w:t>
            </w:r>
          </w:p>
        </w:tc>
      </w:tr>
      <w:tr w:rsidR="008B462F" w:rsidRPr="004978C3" w14:paraId="75CD5BB9" w14:textId="77777777" w:rsidTr="008B462F">
        <w:trPr>
          <w:trHeight w:val="197"/>
        </w:trPr>
        <w:tc>
          <w:tcPr>
            <w:tcW w:w="1797" w:type="dxa"/>
            <w:shd w:val="clear" w:color="auto" w:fill="auto"/>
          </w:tcPr>
          <w:p w14:paraId="329DDA1F" w14:textId="263193FE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CC592FA" w14:textId="570738D6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72A4781A" w14:textId="4B1C411C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AA0843E" w14:textId="15FAA112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6AFE0FAB" w14:textId="4B01F778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4591B3D6" w14:textId="5E36D4AF" w:rsidR="008B462F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Placement into Jobs</w:t>
            </w:r>
          </w:p>
          <w:p w14:paraId="2FAC0876" w14:textId="3421182B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Employment after two or four quarters post exit</w:t>
            </w:r>
          </w:p>
        </w:tc>
      </w:tr>
      <w:tr w:rsidR="008B462F" w:rsidRPr="004978C3" w14:paraId="22A22D28" w14:textId="77777777" w:rsidTr="008B462F">
        <w:trPr>
          <w:trHeight w:val="197"/>
        </w:trPr>
        <w:tc>
          <w:tcPr>
            <w:tcW w:w="1797" w:type="dxa"/>
            <w:shd w:val="clear" w:color="auto" w:fill="auto"/>
          </w:tcPr>
          <w:p w14:paraId="22B295E1" w14:textId="257F9ED2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82C9CD9" w14:textId="2BFCAB2B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28A0EF2" w14:textId="173F5209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256C12C9" w14:textId="733AECB2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E197DB0" w14:textId="3697692B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3EF1AB5C" w14:textId="77777777" w:rsidR="008B462F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642D3A"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Improved Wages</w:t>
            </w:r>
            <w:r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:</w:t>
            </w:r>
          </w:p>
          <w:p w14:paraId="17BDB09E" w14:textId="77777777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Wage gain four quarters after exit</w:t>
            </w:r>
          </w:p>
          <w:p w14:paraId="44C87D8E" w14:textId="77777777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Median wage attainment two quarters after exit</w:t>
            </w:r>
          </w:p>
          <w:p w14:paraId="72F7AC84" w14:textId="722A9EBC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Attainment of a living wage</w:t>
            </w:r>
          </w:p>
        </w:tc>
      </w:tr>
      <w:tr w:rsidR="008B462F" w:rsidRPr="004978C3" w14:paraId="6294FE75" w14:textId="77777777" w:rsidTr="008B462F">
        <w:trPr>
          <w:trHeight w:val="197"/>
        </w:trPr>
        <w:tc>
          <w:tcPr>
            <w:tcW w:w="1797" w:type="dxa"/>
            <w:shd w:val="clear" w:color="auto" w:fill="auto"/>
          </w:tcPr>
          <w:p w14:paraId="5DE3C9F3" w14:textId="69AA5DE0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6C75F00" w14:textId="47E0509D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9942FCF" w14:textId="038162A4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34FAE381" w14:textId="15B1EB9F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14:paraId="17F69466" w14:textId="65A8F585" w:rsidR="008B462F" w:rsidRPr="004978C3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i/>
                <w:iCs/>
                <w:color w:val="757171"/>
                <w:sz w:val="12"/>
                <w:szCs w:val="12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3497" w:type="dxa"/>
            <w:shd w:val="clear" w:color="auto" w:fill="auto"/>
          </w:tcPr>
          <w:p w14:paraId="117CAD0A" w14:textId="77777777" w:rsidR="008B462F" w:rsidRDefault="008B462F" w:rsidP="008B462F">
            <w:pPr>
              <w:spacing w:after="0" w:line="240" w:lineRule="auto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642D3A"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Transition to Postsecondary</w:t>
            </w:r>
            <w:r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  <w:t>:</w:t>
            </w:r>
          </w:p>
          <w:p w14:paraId="78079F73" w14:textId="77777777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Transition to noncredit or credit CTE program</w:t>
            </w:r>
          </w:p>
          <w:p w14:paraId="69A7B9EF" w14:textId="750BE0C9" w:rsidR="008B462F" w:rsidRPr="008B462F" w:rsidRDefault="008B462F" w:rsidP="008B46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20" w:hanging="180"/>
              <w:rPr>
                <w:rFonts w:ascii="Avenir Roman" w:eastAsia="Times New Roman" w:hAnsi="Avenir Roman" w:cs="Arial"/>
                <w:b/>
                <w:i/>
                <w:iCs/>
                <w:color w:val="757171"/>
                <w:sz w:val="16"/>
                <w:szCs w:val="12"/>
              </w:rPr>
            </w:pPr>
            <w:r w:rsidRPr="008B462F">
              <w:rPr>
                <w:rFonts w:ascii="Avenir Roman" w:eastAsia="Times New Roman" w:hAnsi="Avenir Roman" w:cs="Arial"/>
                <w:i/>
                <w:iCs/>
                <w:color w:val="757171"/>
                <w:sz w:val="16"/>
                <w:szCs w:val="12"/>
              </w:rPr>
              <w:t>Transition to credit courses that are not developmental</w:t>
            </w:r>
          </w:p>
        </w:tc>
      </w:tr>
      <w:bookmarkEnd w:id="2"/>
    </w:tbl>
    <w:p w14:paraId="77861237" w14:textId="77777777" w:rsidR="00E11124" w:rsidRPr="004978C3" w:rsidRDefault="00E11124" w:rsidP="00E11124">
      <w:pPr>
        <w:spacing w:after="0" w:line="240" w:lineRule="auto"/>
        <w:rPr>
          <w:rFonts w:ascii="Avenir Roman" w:hAnsi="Avenir Roman"/>
          <w:sz w:val="4"/>
        </w:rPr>
      </w:pPr>
    </w:p>
    <w:tbl>
      <w:tblPr>
        <w:tblW w:w="5000" w:type="pct"/>
        <w:tblInd w:w="-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7193"/>
        <w:gridCol w:w="7191"/>
      </w:tblGrid>
      <w:tr w:rsidR="00E11124" w:rsidRPr="004978C3" w14:paraId="2B552522" w14:textId="77777777" w:rsidTr="003652E5">
        <w:trPr>
          <w:tblHeader/>
        </w:trPr>
        <w:tc>
          <w:tcPr>
            <w:tcW w:w="7193" w:type="dxa"/>
            <w:shd w:val="clear" w:color="000000" w:fill="808080"/>
            <w:noWrap/>
            <w:vAlign w:val="center"/>
          </w:tcPr>
          <w:p w14:paraId="6D75D01F" w14:textId="77777777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</w:pPr>
            <w:bookmarkStart w:id="3" w:name="_Hlk2846005"/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  <w:t>Assumptions</w:t>
            </w:r>
          </w:p>
        </w:tc>
        <w:tc>
          <w:tcPr>
            <w:tcW w:w="7191" w:type="dxa"/>
            <w:shd w:val="clear" w:color="000000" w:fill="808080"/>
            <w:noWrap/>
            <w:vAlign w:val="center"/>
          </w:tcPr>
          <w:p w14:paraId="5BBE371C" w14:textId="77777777" w:rsidR="00E11124" w:rsidRPr="004978C3" w:rsidRDefault="00E11124" w:rsidP="003652E5">
            <w:pPr>
              <w:spacing w:after="0" w:line="240" w:lineRule="auto"/>
              <w:jc w:val="center"/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</w:pPr>
            <w:r w:rsidRPr="004978C3">
              <w:rPr>
                <w:rFonts w:ascii="Avenir Roman" w:eastAsia="Times New Roman" w:hAnsi="Avenir Roman" w:cs="Arial"/>
                <w:b/>
                <w:bCs/>
                <w:color w:val="FFFFFF"/>
                <w:sz w:val="18"/>
                <w:szCs w:val="18"/>
              </w:rPr>
              <w:t>External Factors</w:t>
            </w:r>
          </w:p>
        </w:tc>
      </w:tr>
      <w:tr w:rsidR="00E11124" w:rsidRPr="003E38F4" w14:paraId="359FA83F" w14:textId="77777777" w:rsidTr="008B462F">
        <w:trPr>
          <w:trHeight w:val="665"/>
        </w:trPr>
        <w:tc>
          <w:tcPr>
            <w:tcW w:w="7193" w:type="dxa"/>
            <w:shd w:val="clear" w:color="auto" w:fill="auto"/>
            <w:noWrap/>
            <w:hideMark/>
          </w:tcPr>
          <w:p w14:paraId="7C7E5BC5" w14:textId="77777777" w:rsidR="00E11124" w:rsidRPr="003E38F4" w:rsidRDefault="00E11124" w:rsidP="0036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  <w:tc>
          <w:tcPr>
            <w:tcW w:w="7191" w:type="dxa"/>
            <w:shd w:val="clear" w:color="auto" w:fill="auto"/>
            <w:noWrap/>
            <w:hideMark/>
          </w:tcPr>
          <w:p w14:paraId="16938D47" w14:textId="77777777" w:rsidR="00E11124" w:rsidRPr="003E38F4" w:rsidRDefault="00E11124" w:rsidP="00365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4A7">
              <w:rPr>
                <w:rFonts w:cs="Arial"/>
                <w:color w:val="04326C"/>
                <w:sz w:val="20"/>
              </w:rPr>
              <w:fldChar w:fldCharType="begin">
                <w:ffData>
                  <w:name w:val="txt2_1"/>
                  <w:enabled/>
                  <w:calcOnExit w:val="0"/>
                  <w:textInput/>
                </w:ffData>
              </w:fldChar>
            </w:r>
            <w:r w:rsidRPr="00A324A7">
              <w:rPr>
                <w:rFonts w:cs="Arial"/>
                <w:color w:val="04326C"/>
                <w:sz w:val="20"/>
              </w:rPr>
              <w:instrText xml:space="preserve"> FORMTEXT </w:instrText>
            </w:r>
            <w:r w:rsidRPr="00A324A7">
              <w:rPr>
                <w:rFonts w:cs="Arial"/>
                <w:color w:val="04326C"/>
                <w:sz w:val="20"/>
              </w:rPr>
            </w:r>
            <w:r w:rsidRPr="00A324A7">
              <w:rPr>
                <w:rFonts w:cs="Arial"/>
                <w:color w:val="04326C"/>
                <w:sz w:val="20"/>
              </w:rPr>
              <w:fldChar w:fldCharType="separate"/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>
              <w:rPr>
                <w:rFonts w:cs="Arial"/>
                <w:noProof/>
                <w:color w:val="04326C"/>
                <w:sz w:val="20"/>
              </w:rPr>
              <w:t> </w:t>
            </w:r>
            <w:r w:rsidRPr="00A324A7">
              <w:rPr>
                <w:rFonts w:cs="Arial"/>
                <w:color w:val="04326C"/>
                <w:sz w:val="20"/>
              </w:rPr>
              <w:fldChar w:fldCharType="end"/>
            </w:r>
          </w:p>
        </w:tc>
      </w:tr>
      <w:bookmarkEnd w:id="3"/>
    </w:tbl>
    <w:p w14:paraId="49064F5B" w14:textId="77777777" w:rsidR="00E11124" w:rsidRDefault="00E11124"/>
    <w:sectPr w:rsidR="00E11124" w:rsidSect="008B462F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B964" w14:textId="77777777" w:rsidR="005C0427" w:rsidRDefault="005C0427" w:rsidP="003D10B3">
      <w:pPr>
        <w:spacing w:after="0" w:line="240" w:lineRule="auto"/>
      </w:pPr>
      <w:r>
        <w:separator/>
      </w:r>
    </w:p>
  </w:endnote>
  <w:endnote w:type="continuationSeparator" w:id="0">
    <w:p w14:paraId="7C16226C" w14:textId="77777777" w:rsidR="005C0427" w:rsidRDefault="005C0427" w:rsidP="003D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1E288" w14:textId="2A85232D" w:rsidR="00B1379F" w:rsidRDefault="00B1379F" w:rsidP="008B46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B3D4" w14:textId="77777777" w:rsidR="005C0427" w:rsidRDefault="005C0427" w:rsidP="003D10B3">
      <w:pPr>
        <w:spacing w:after="0" w:line="240" w:lineRule="auto"/>
      </w:pPr>
      <w:r>
        <w:separator/>
      </w:r>
    </w:p>
  </w:footnote>
  <w:footnote w:type="continuationSeparator" w:id="0">
    <w:p w14:paraId="74CAF7AA" w14:textId="77777777" w:rsidR="005C0427" w:rsidRDefault="005C0427" w:rsidP="003D1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3B43A" w14:textId="3DB573D3" w:rsidR="003D10B3" w:rsidRDefault="008B462F" w:rsidP="003D10B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79EFF" wp14:editId="2A906C6B">
          <wp:simplePos x="0" y="0"/>
          <wp:positionH relativeFrom="column">
            <wp:posOffset>7389342</wp:posOffset>
          </wp:positionH>
          <wp:positionV relativeFrom="paragraph">
            <wp:posOffset>-136017</wp:posOffset>
          </wp:positionV>
          <wp:extent cx="1639570" cy="6565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777668" wp14:editId="754C2C7A">
          <wp:simplePos x="0" y="0"/>
          <wp:positionH relativeFrom="column">
            <wp:posOffset>9559</wp:posOffset>
          </wp:positionH>
          <wp:positionV relativeFrom="paragraph">
            <wp:posOffset>-39563</wp:posOffset>
          </wp:positionV>
          <wp:extent cx="1781176" cy="44625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6" cy="446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379F">
      <w:tab/>
    </w:r>
    <w:r w:rsidR="00B1379F">
      <w:tab/>
    </w:r>
    <w:r w:rsidR="00B1379F">
      <w:tab/>
    </w:r>
    <w:r w:rsidR="00B1379F">
      <w:tab/>
    </w:r>
  </w:p>
  <w:p w14:paraId="23D73018" w14:textId="77777777" w:rsidR="008B462F" w:rsidRPr="003D10B3" w:rsidRDefault="008B462F" w:rsidP="003D1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5C01"/>
    <w:multiLevelType w:val="hybridMultilevel"/>
    <w:tmpl w:val="C56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71418"/>
    <w:multiLevelType w:val="hybridMultilevel"/>
    <w:tmpl w:val="0736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64145"/>
    <w:multiLevelType w:val="hybridMultilevel"/>
    <w:tmpl w:val="7B0E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667E5"/>
    <w:multiLevelType w:val="hybridMultilevel"/>
    <w:tmpl w:val="1578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D785C"/>
    <w:multiLevelType w:val="hybridMultilevel"/>
    <w:tmpl w:val="71D6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4"/>
    <w:rsid w:val="003D10B3"/>
    <w:rsid w:val="005C0427"/>
    <w:rsid w:val="00642D3A"/>
    <w:rsid w:val="008B462F"/>
    <w:rsid w:val="00947935"/>
    <w:rsid w:val="00966C47"/>
    <w:rsid w:val="00B1379F"/>
    <w:rsid w:val="00C506A2"/>
    <w:rsid w:val="00E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DCF6B"/>
  <w15:chartTrackingRefBased/>
  <w15:docId w15:val="{F58104F0-2AD8-4C51-9294-A94FA469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124"/>
    <w:pPr>
      <w:spacing w:before="240" w:after="120" w:line="240" w:lineRule="auto"/>
      <w:outlineLvl w:val="2"/>
    </w:pPr>
    <w:rPr>
      <w:rFonts w:ascii="Avenir Next" w:eastAsia="Lato" w:hAnsi="Avenir Next" w:cstheme="majorHAnsi"/>
      <w:b/>
      <w:color w:val="404040" w:themeColor="text1" w:themeTint="B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1124"/>
    <w:rPr>
      <w:rFonts w:ascii="Avenir Next" w:eastAsia="Lato" w:hAnsi="Avenir Next" w:cstheme="majorHAnsi"/>
      <w:b/>
      <w:color w:val="404040" w:themeColor="text1" w:themeTint="B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0B3"/>
  </w:style>
  <w:style w:type="paragraph" w:styleId="Footer">
    <w:name w:val="footer"/>
    <w:basedOn w:val="Normal"/>
    <w:link w:val="FooterChar"/>
    <w:uiPriority w:val="99"/>
    <w:unhideWhenUsed/>
    <w:rsid w:val="003D1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0B3"/>
  </w:style>
  <w:style w:type="paragraph" w:styleId="ListParagraph">
    <w:name w:val="List Paragraph"/>
    <w:basedOn w:val="Normal"/>
    <w:uiPriority w:val="34"/>
    <w:qFormat/>
    <w:rsid w:val="00642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1868463DF27449641AD60A49F1CB1" ma:contentTypeVersion="12" ma:contentTypeDescription="Create a new document." ma:contentTypeScope="" ma:versionID="89fc902204d858464923ce2dcf5e31b0">
  <xsd:schema xmlns:xsd="http://www.w3.org/2001/XMLSchema" xmlns:xs="http://www.w3.org/2001/XMLSchema" xmlns:p="http://schemas.microsoft.com/office/2006/metadata/properties" xmlns:ns2="82da732f-8f70-4cb3-b263-d75011b6d416" xmlns:ns3="ca3d9dd4-a64c-4f81-97fc-82b0636b1758" targetNamespace="http://schemas.microsoft.com/office/2006/metadata/properties" ma:root="true" ma:fieldsID="0a639f0290bb0ed895ef1be6f721dd6c" ns2:_="" ns3:_="">
    <xsd:import namespace="82da732f-8f70-4cb3-b263-d75011b6d416"/>
    <xsd:import namespace="ca3d9dd4-a64c-4f81-97fc-82b0636b1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732f-8f70-4cb3-b263-d75011b6d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d9dd4-a64c-4f81-97fc-82b0636b1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DC5779-6918-41BB-ADC6-83BED4D62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07AE6-E8C4-43C7-B148-31E9929D8D7E}"/>
</file>

<file path=customXml/itemProps3.xml><?xml version="1.0" encoding="utf-8"?>
<ds:datastoreItem xmlns:ds="http://schemas.openxmlformats.org/officeDocument/2006/customXml" ds:itemID="{D87093D1-5DFC-463B-88AD-2C14FCA368A1}"/>
</file>

<file path=customXml/itemProps4.xml><?xml version="1.0" encoding="utf-8"?>
<ds:datastoreItem xmlns:ds="http://schemas.openxmlformats.org/officeDocument/2006/customXml" ds:itemID="{0FB2DB84-5064-4FF7-9700-9E82ACD71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Cornell</dc:creator>
  <cp:keywords/>
  <dc:description/>
  <cp:lastModifiedBy>Janeth Manjarrez</cp:lastModifiedBy>
  <cp:revision>2</cp:revision>
  <dcterms:created xsi:type="dcterms:W3CDTF">2019-03-12T18:36:00Z</dcterms:created>
  <dcterms:modified xsi:type="dcterms:W3CDTF">2019-03-12T18:36:00Z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0x0101002B21868463DF27449641AD60A49F1CB1</vt:lpwstr>
  </property>
</Properties>
</file>